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165" w:rsidRDefault="005A06B1">
      <w:pPr>
        <w:pStyle w:val="normal0"/>
        <w:widowControl w:val="0"/>
        <w:jc w:val="center"/>
      </w:pPr>
      <w:r>
        <w:rPr>
          <w:rFonts w:ascii="Arial" w:eastAsia="Arial" w:hAnsi="Arial" w:cs="Arial"/>
          <w:b/>
        </w:rPr>
        <w:t>Giving Hope, Women’s Giving Circle</w:t>
      </w:r>
    </w:p>
    <w:p w:rsidR="007F5165" w:rsidRDefault="005A06B1">
      <w:pPr>
        <w:pStyle w:val="normal0"/>
        <w:widowControl w:val="0"/>
        <w:jc w:val="center"/>
      </w:pPr>
      <w:r>
        <w:rPr>
          <w:rFonts w:ascii="Arial" w:eastAsia="Arial" w:hAnsi="Arial" w:cs="Arial"/>
          <w:b/>
        </w:rPr>
        <w:t xml:space="preserve">Signature Event </w:t>
      </w:r>
      <w:r>
        <w:rPr>
          <w:rFonts w:ascii="Arial" w:eastAsia="Arial" w:hAnsi="Arial" w:cs="Arial"/>
          <w:b/>
        </w:rPr>
        <w:t xml:space="preserve">Grant Guidelines </w:t>
      </w:r>
    </w:p>
    <w:p w:rsidR="007F5165" w:rsidRDefault="007F5165">
      <w:pPr>
        <w:pStyle w:val="normal0"/>
        <w:widowControl w:val="0"/>
        <w:jc w:val="center"/>
      </w:pPr>
    </w:p>
    <w:p w:rsidR="007F5165" w:rsidRDefault="005A06B1">
      <w:pPr>
        <w:pStyle w:val="normal0"/>
        <w:widowControl w:val="0"/>
        <w:jc w:val="both"/>
      </w:pPr>
      <w:r>
        <w:rPr>
          <w:rFonts w:ascii="Arial" w:eastAsia="Arial" w:hAnsi="Arial" w:cs="Arial"/>
          <w:b/>
        </w:rPr>
        <w:t>What is the mission of Giving Hope, Women’s Giving Circle?</w:t>
      </w: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 xml:space="preserve">Giving Hope, Women’s Giving Circle, provides </w:t>
      </w:r>
      <w:proofErr w:type="spellStart"/>
      <w:r>
        <w:rPr>
          <w:rFonts w:ascii="Arial" w:eastAsia="Arial" w:hAnsi="Arial" w:cs="Arial"/>
        </w:rPr>
        <w:t>grantmaking</w:t>
      </w:r>
      <w:proofErr w:type="spellEnd"/>
      <w:r>
        <w:rPr>
          <w:rFonts w:ascii="Arial" w:eastAsia="Arial" w:hAnsi="Arial" w:cs="Arial"/>
        </w:rPr>
        <w:t xml:space="preserve"> initiatives that address the needs of women and their families in the greater Canton a</w:t>
      </w:r>
      <w:r>
        <w:rPr>
          <w:rFonts w:ascii="Arial" w:eastAsia="Arial" w:hAnsi="Arial" w:cs="Arial"/>
        </w:rPr>
        <w:t>nd Plymouth area, creates an endowment fund for the future, and builds a community of women philanthropists.</w:t>
      </w:r>
    </w:p>
    <w:p w:rsidR="007F5165" w:rsidRDefault="007F5165">
      <w:pPr>
        <w:pStyle w:val="normal0"/>
        <w:widowControl w:val="0"/>
      </w:pP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  <w:b/>
        </w:rPr>
        <w:t>Grant Making Principles</w:t>
      </w:r>
    </w:p>
    <w:p w:rsidR="007F5165" w:rsidRDefault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benefit Canton and Plymouth women and their families</w:t>
      </w:r>
    </w:p>
    <w:p w:rsidR="007F5165" w:rsidRDefault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encourage programs which are collaborative, comprehensive and h</w:t>
      </w:r>
      <w:r>
        <w:rPr>
          <w:rFonts w:ascii="Arial" w:eastAsia="Arial" w:hAnsi="Arial" w:cs="Arial"/>
        </w:rPr>
        <w:t>ave the potential to be continuous</w:t>
      </w:r>
    </w:p>
    <w:p w:rsidR="007F5165" w:rsidRDefault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encourage leveraging and matching grant opportunities from multiple funders</w:t>
      </w:r>
    </w:p>
    <w:p w:rsidR="007F5165" w:rsidRDefault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support “seed” money opportunities for innovative projec</w:t>
      </w:r>
      <w:r>
        <w:rPr>
          <w:rFonts w:ascii="Arial" w:eastAsia="Arial" w:hAnsi="Arial" w:cs="Arial"/>
        </w:rPr>
        <w:t>ts</w:t>
      </w:r>
    </w:p>
    <w:p w:rsidR="005A06B1" w:rsidRPr="005A06B1" w:rsidRDefault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encourage the self-sufficiency and well-being of women and their familie</w:t>
      </w:r>
      <w:r>
        <w:rPr>
          <w:rFonts w:ascii="Arial" w:eastAsia="Arial" w:hAnsi="Arial" w:cs="Arial"/>
        </w:rPr>
        <w:t>s</w:t>
      </w:r>
    </w:p>
    <w:p w:rsidR="005A06B1" w:rsidRDefault="005A06B1" w:rsidP="005A06B1">
      <w:pPr>
        <w:pStyle w:val="normal0"/>
        <w:widowControl w:val="0"/>
        <w:rPr>
          <w:rFonts w:ascii="Arial" w:eastAsia="Arial" w:hAnsi="Arial" w:cs="Arial"/>
          <w:b/>
        </w:rPr>
      </w:pPr>
    </w:p>
    <w:p w:rsidR="005A06B1" w:rsidRDefault="005A06B1" w:rsidP="005A06B1">
      <w:pPr>
        <w:pStyle w:val="normal0"/>
        <w:widowControl w:val="0"/>
      </w:pPr>
      <w:r>
        <w:rPr>
          <w:rFonts w:ascii="Arial" w:eastAsia="Arial" w:hAnsi="Arial" w:cs="Arial"/>
          <w:b/>
        </w:rPr>
        <w:t>Signature Event Principles</w:t>
      </w:r>
    </w:p>
    <w:p w:rsidR="005A06B1" w:rsidRDefault="005A06B1" w:rsidP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benefit the greater Canton and Plymouth women and their families</w:t>
      </w:r>
    </w:p>
    <w:p w:rsidR="005A06B1" w:rsidRDefault="005A06B1" w:rsidP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support “seed” money opportunities for innovative projects</w:t>
      </w:r>
    </w:p>
    <w:p w:rsidR="005A06B1" w:rsidRPr="005A06B1" w:rsidRDefault="005A06B1" w:rsidP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support collaborative, comprehensive and potentially continuous programs</w:t>
      </w:r>
    </w:p>
    <w:p w:rsidR="005A06B1" w:rsidRDefault="005A06B1" w:rsidP="005A06B1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 xml:space="preserve">To support self-sufficiency and well-being of women and their families </w:t>
      </w:r>
    </w:p>
    <w:p w:rsidR="007F5165" w:rsidRDefault="007F5165">
      <w:pPr>
        <w:pStyle w:val="normal0"/>
        <w:widowControl w:val="0"/>
      </w:pP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  <w:b/>
        </w:rPr>
        <w:t xml:space="preserve">Applicant Organization Criteria </w:t>
      </w:r>
    </w:p>
    <w:p w:rsidR="007F5165" w:rsidRDefault="005A06B1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Be a non-profit 501(c)(3) with a current State of Michigan License to Solicit, if applicable</w:t>
      </w:r>
    </w:p>
    <w:p w:rsidR="007F5165" w:rsidRDefault="005A06B1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Meet the Giving Hope, Women’s Giving Circle mission</w:t>
      </w:r>
    </w:p>
    <w:p w:rsidR="007F5165" w:rsidRDefault="005A06B1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Have a specific project or program for which funding is being requested</w:t>
      </w:r>
    </w:p>
    <w:p w:rsidR="007F5165" w:rsidRDefault="005A06B1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Have c</w:t>
      </w:r>
      <w:r>
        <w:rPr>
          <w:rFonts w:ascii="Arial" w:eastAsia="Arial" w:hAnsi="Arial" w:cs="Arial"/>
        </w:rPr>
        <w:t>lear objective</w:t>
      </w:r>
      <w:r>
        <w:rPr>
          <w:rFonts w:ascii="Arial" w:eastAsia="Arial" w:hAnsi="Arial" w:cs="Arial"/>
        </w:rPr>
        <w:t>s.</w:t>
      </w:r>
    </w:p>
    <w:p w:rsidR="007F5165" w:rsidRDefault="007F5165">
      <w:pPr>
        <w:pStyle w:val="normal0"/>
        <w:widowControl w:val="0"/>
        <w:jc w:val="both"/>
      </w:pPr>
    </w:p>
    <w:p w:rsidR="007F5165" w:rsidRDefault="005A06B1">
      <w:pPr>
        <w:pStyle w:val="normal0"/>
        <w:widowControl w:val="0"/>
        <w:jc w:val="both"/>
      </w:pPr>
      <w:r>
        <w:rPr>
          <w:rFonts w:ascii="Arial" w:eastAsia="Arial" w:hAnsi="Arial" w:cs="Arial"/>
          <w:b/>
        </w:rPr>
        <w:t xml:space="preserve">What will the group generally </w:t>
      </w:r>
      <w:r>
        <w:rPr>
          <w:rFonts w:ascii="Arial" w:eastAsia="Arial" w:hAnsi="Arial" w:cs="Arial"/>
          <w:b/>
          <w:u w:val="single"/>
        </w:rPr>
        <w:t>not</w:t>
      </w:r>
      <w:r>
        <w:rPr>
          <w:rFonts w:ascii="Arial" w:eastAsia="Arial" w:hAnsi="Arial" w:cs="Arial"/>
          <w:b/>
        </w:rPr>
        <w:t xml:space="preserve"> fund?</w:t>
      </w: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 xml:space="preserve">While Giving Hope, Women’s Giving Circle remains flexible in trying to meet community </w:t>
      </w:r>
      <w:proofErr w:type="gramStart"/>
      <w:r>
        <w:rPr>
          <w:rFonts w:ascii="Arial" w:eastAsia="Arial" w:hAnsi="Arial" w:cs="Arial"/>
        </w:rPr>
        <w:t>needs,</w:t>
      </w:r>
      <w:proofErr w:type="gramEnd"/>
      <w:r>
        <w:rPr>
          <w:rFonts w:ascii="Arial" w:eastAsia="Arial" w:hAnsi="Arial" w:cs="Arial"/>
        </w:rPr>
        <w:t xml:space="preserve"> the following are areas that will generally not be considered for funding at this time: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Routine operating</w:t>
      </w:r>
      <w:r>
        <w:rPr>
          <w:rFonts w:ascii="Arial" w:eastAsia="Arial" w:hAnsi="Arial" w:cs="Arial"/>
        </w:rPr>
        <w:t xml:space="preserve"> expenses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Travel, tours or trips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Endowment campaigns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Special fundraising events and sponsorships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Organizations that do not provide services to the greater Canton and Plymouth, Michigan area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Religious organizations for religious purposes or political organi</w:t>
      </w:r>
      <w:r>
        <w:rPr>
          <w:rFonts w:ascii="Arial" w:eastAsia="Arial" w:hAnsi="Arial" w:cs="Arial"/>
        </w:rPr>
        <w:t>zations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Existing obligations or debts/liabilities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Individuals</w:t>
      </w:r>
    </w:p>
    <w:p w:rsidR="007F5165" w:rsidRDefault="005A06B1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Issues that divide us, not unite us</w:t>
      </w:r>
    </w:p>
    <w:p w:rsidR="007F5165" w:rsidRDefault="007F5165">
      <w:pPr>
        <w:pStyle w:val="normal0"/>
        <w:widowControl w:val="0"/>
      </w:pP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>Grant applications for Giving Hope, Women's Giving Circle should be sent to:</w:t>
      </w:r>
    </w:p>
    <w:p w:rsidR="007F5165" w:rsidRDefault="007F5165">
      <w:pPr>
        <w:pStyle w:val="normal0"/>
        <w:widowControl w:val="0"/>
      </w:pP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>Giving Hope Grants Committee</w:t>
      </w: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>C/O Canton Community Foundation</w:t>
      </w: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>50430 School House Road, Suite 200</w:t>
      </w:r>
    </w:p>
    <w:p w:rsidR="007F5165" w:rsidRDefault="005A06B1">
      <w:pPr>
        <w:pStyle w:val="normal0"/>
        <w:widowControl w:val="0"/>
      </w:pPr>
      <w:r>
        <w:rPr>
          <w:rFonts w:ascii="Arial" w:eastAsia="Arial" w:hAnsi="Arial" w:cs="Arial"/>
        </w:rPr>
        <w:t>Canton, MI  48187</w:t>
      </w:r>
    </w:p>
    <w:p w:rsidR="005A06B1" w:rsidRDefault="005A06B1">
      <w:pPr>
        <w:pStyle w:val="normal0"/>
        <w:widowControl w:val="0"/>
        <w:rPr>
          <w:rFonts w:ascii="Arial" w:eastAsia="Arial" w:hAnsi="Arial" w:cs="Arial"/>
          <w:i/>
          <w:sz w:val="18"/>
        </w:rPr>
      </w:pPr>
    </w:p>
    <w:p w:rsidR="007F5165" w:rsidRPr="005A06B1" w:rsidRDefault="005A06B1">
      <w:pPr>
        <w:pStyle w:val="normal0"/>
        <w:widowControl w:val="0"/>
        <w:rPr>
          <w:i/>
          <w:sz w:val="18"/>
        </w:rPr>
      </w:pPr>
      <w:r w:rsidRPr="005A06B1">
        <w:rPr>
          <w:rFonts w:ascii="Arial" w:eastAsia="Arial" w:hAnsi="Arial" w:cs="Arial"/>
          <w:i/>
          <w:sz w:val="18"/>
        </w:rPr>
        <w:t>Updated 7/19/17</w:t>
      </w:r>
    </w:p>
    <w:sectPr w:rsidR="007F5165" w:rsidRPr="005A06B1" w:rsidSect="005A06B1">
      <w:pgSz w:w="12240" w:h="15840"/>
      <w:pgMar w:top="720" w:right="1170" w:bottom="990" w:left="135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972"/>
    <w:multiLevelType w:val="multilevel"/>
    <w:tmpl w:val="6DDA9C8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6FFD0462"/>
    <w:multiLevelType w:val="multilevel"/>
    <w:tmpl w:val="3FEA834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78221532"/>
    <w:multiLevelType w:val="multilevel"/>
    <w:tmpl w:val="CC7C4F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7F5165"/>
    <w:rsid w:val="005A06B1"/>
    <w:rsid w:val="007F51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5165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7F5165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7F5165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7F5165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7F5165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7F5165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F5165"/>
  </w:style>
  <w:style w:type="paragraph" w:styleId="Title">
    <w:name w:val="Title"/>
    <w:basedOn w:val="normal0"/>
    <w:next w:val="normal0"/>
    <w:rsid w:val="007F51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F51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Company>Country Cupboard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Meade</dc:creator>
  <cp:lastModifiedBy>Beth Meade</cp:lastModifiedBy>
  <cp:revision>2</cp:revision>
  <dcterms:created xsi:type="dcterms:W3CDTF">2017-07-19T16:38:00Z</dcterms:created>
  <dcterms:modified xsi:type="dcterms:W3CDTF">2017-07-19T16:38:00Z</dcterms:modified>
</cp:coreProperties>
</file>